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201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845"/>
        <w:gridCol w:w="7092"/>
        <w:gridCol w:w="888"/>
        <w:gridCol w:w="912"/>
        <w:gridCol w:w="1500"/>
        <w:gridCol w:w="875"/>
        <w:gridCol w:w="347"/>
      </w:tblGrid>
      <w:tr w14:paraId="53D89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420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264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云南红河技师学院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6"/>
                <w:szCs w:val="36"/>
                <w:u w:val="none"/>
                <w:lang w:val="en-US" w:eastAsia="zh-CN"/>
              </w:rPr>
              <w:t>防雷检测</w:t>
            </w:r>
            <w:r>
              <w:rPr>
                <w:rFonts w:hint="default" w:ascii="方正小标宋_GBK" w:hAnsi="方正小标宋_GBK" w:eastAsia="方正小标宋_GBK" w:cs="方正小标宋_GBK"/>
                <w:b w:val="0"/>
                <w:bCs w:val="0"/>
                <w:sz w:val="36"/>
                <w:szCs w:val="36"/>
                <w:u w:val="none"/>
                <w:lang w:val="en-US" w:eastAsia="zh-CN"/>
              </w:rPr>
              <w:t>服务项目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sz w:val="36"/>
                <w:szCs w:val="36"/>
                <w:u w:val="none"/>
                <w:lang w:val="en-US" w:eastAsia="zh-CN"/>
              </w:rPr>
              <w:t>报</w:t>
            </w:r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价表</w:t>
            </w:r>
          </w:p>
        </w:tc>
      </w:tr>
      <w:tr w14:paraId="3938C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588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楷体_GBK" w:hAnsi="方正楷体_GBK" w:eastAsia="方正楷体_GBK" w:cs="方正楷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39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60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主要检测内容及范围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D9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614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C2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供应商报价（元）</w:t>
            </w:r>
          </w:p>
        </w:tc>
        <w:tc>
          <w:tcPr>
            <w:tcW w:w="1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B7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F052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7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A4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E3B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防雷检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测服务</w:t>
            </w:r>
          </w:p>
        </w:tc>
        <w:tc>
          <w:tcPr>
            <w:tcW w:w="7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6E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1.对学院内的避雷带、各建筑物及其附属设施进行全面防雷检测。</w:t>
            </w:r>
          </w:p>
          <w:p w14:paraId="01B13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2.检测应依据国家和地方现行的防雷检测标准，如《建筑物防雷设计规范》（GB 50057 - [相关版本]）、《防雷装置检测技术规范》（GB/T 21431 - [相关版本]）等。</w:t>
            </w:r>
          </w:p>
          <w:p w14:paraId="517DA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3.检测内容包括但不限于接闪器（避雷针、避雷带、避雷网等）的规格、安装情况，引下线的数量、间距、连接状况，接地装置的接地电阻值、接地体规格及埋设深度，以及内部防雷装置（等电位连接、电涌保护器等）的检测。</w:t>
            </w:r>
          </w:p>
          <w:p w14:paraId="09C42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4.根据检测结果出具详细、准确的防雷检测报告，告应包含检测项目、检测数据、判定结果、整改建议（如有）等内容。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56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C7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1588C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A8940">
            <w:pPr>
              <w:jc w:val="left"/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672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B7A8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37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DF08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lang w:val="en-US" w:eastAsia="zh-CN" w:bidi="ar"/>
              </w:rPr>
              <w:t>供应商名称：（加盖公章）：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联系人：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联系电话：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日期：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CAB6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D5F4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4CE8B1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770A7"/>
    <w:rsid w:val="4A9A2D54"/>
    <w:rsid w:val="560C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3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left"/>
    </w:pPr>
    <w:rPr>
      <w:rFonts w:ascii="Arial" w:hAnsi="Arial" w:eastAsia="黑体"/>
      <w:b/>
      <w:sz w:val="32"/>
      <w:szCs w:val="20"/>
    </w:rPr>
  </w:style>
  <w:style w:type="paragraph" w:styleId="3">
    <w:name w:val="toc 3"/>
    <w:basedOn w:val="1"/>
    <w:next w:val="1"/>
    <w:qFormat/>
    <w:uiPriority w:val="30"/>
    <w:pPr>
      <w:ind w:left="840" w:leftChars="840" w:firstLine="0"/>
    </w:p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71"/>
    <w:basedOn w:val="6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4"/>
      <w:szCs w:val="24"/>
      <w:u w:val="none"/>
    </w:rPr>
  </w:style>
  <w:style w:type="character" w:customStyle="1" w:styleId="8">
    <w:name w:val="font8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101"/>
    <w:basedOn w:val="6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3</TotalTime>
  <ScaleCrop>false</ScaleCrop>
  <LinksUpToDate>false</LinksUpToDate>
  <CharactersWithSpaces>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2025-02-27T06:41:00Z</dcterms:created>
  <dc:creator>Administrator</dc:creator>
  <cp:lastModifiedBy>hawk</cp:lastModifiedBy>
  <dcterms:modified xsi:type="dcterms:W3CDTF">2025-04-10T08:00:25Z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9A729D8E98184C21AA324294ED1D8CF6_12</vt:lpwstr>
  </property>
  <property fmtid="{D5CDD505-2E9C-101B-9397-08002B2CF9AE}" pid="4" name="KSOTemplateDocerSaveRecord">
    <vt:lpwstr>eyJoZGlkIjoiNzc1Yzg0M2EwMDRlZTE5N2Y0NGNjNmM4MGU1NzRhMjQiLCJ1c2VySWQiOiIzMTIxODYwNTUifQ==</vt:lpwstr>
  </property>
</Properties>
</file>