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3A87">
      <w:pPr>
        <w:numPr>
          <w:ilvl w:val="0"/>
          <w:numId w:val="0"/>
        </w:numPr>
        <w:jc w:val="center"/>
        <w:rPr>
          <w:rFonts w:hint="default" w:ascii="方正小标宋_GBK" w:hAnsi="方正小标宋_GBK" w:eastAsia="方正小标宋_GBK" w:cs="方正小标宋_GBK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default" w:ascii="方正小标宋_GBK" w:hAnsi="方正小标宋_GBK" w:eastAsia="方正小标宋_GBK" w:cs="方正小标宋_GBK"/>
          <w:b w:val="0"/>
          <w:bCs w:val="0"/>
          <w:sz w:val="36"/>
          <w:szCs w:val="36"/>
          <w:u w:val="none"/>
          <w:lang w:val="en-US" w:eastAsia="zh-CN"/>
        </w:rPr>
        <w:t>云南红河技师学院可再生资源回收服务项目评分表</w:t>
      </w:r>
    </w:p>
    <w:tbl>
      <w:tblPr>
        <w:tblStyle w:val="6"/>
        <w:tblpPr w:leftFromText="180" w:rightFromText="180" w:vertAnchor="text" w:horzAnchor="page" w:tblpX="1339" w:tblpY="345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3"/>
        <w:gridCol w:w="3570"/>
        <w:gridCol w:w="2076"/>
        <w:gridCol w:w="1038"/>
        <w:gridCol w:w="1038"/>
        <w:gridCol w:w="2076"/>
        <w:gridCol w:w="2076"/>
        <w:gridCol w:w="1560"/>
      </w:tblGrid>
      <w:tr w14:paraId="587E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vMerge w:val="restart"/>
            <w:noWrap w:val="0"/>
            <w:vAlign w:val="center"/>
          </w:tcPr>
          <w:p w14:paraId="24FCC8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3570" w:type="dxa"/>
            <w:vMerge w:val="restart"/>
            <w:noWrap w:val="0"/>
            <w:vAlign w:val="center"/>
          </w:tcPr>
          <w:p w14:paraId="558D06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投标单位名称</w:t>
            </w:r>
          </w:p>
        </w:tc>
        <w:tc>
          <w:tcPr>
            <w:tcW w:w="2076" w:type="dxa"/>
            <w:vMerge w:val="restart"/>
            <w:noWrap w:val="0"/>
            <w:vAlign w:val="center"/>
          </w:tcPr>
          <w:p w14:paraId="2EEC6C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投标单位证照资质评分（10分）</w:t>
            </w:r>
          </w:p>
        </w:tc>
        <w:tc>
          <w:tcPr>
            <w:tcW w:w="2076" w:type="dxa"/>
            <w:gridSpan w:val="2"/>
            <w:noWrap w:val="0"/>
            <w:vAlign w:val="center"/>
          </w:tcPr>
          <w:p w14:paraId="111654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投标单位报价</w:t>
            </w:r>
          </w:p>
          <w:p w14:paraId="1650A8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评分（40分）</w:t>
            </w:r>
          </w:p>
        </w:tc>
        <w:tc>
          <w:tcPr>
            <w:tcW w:w="2076" w:type="dxa"/>
            <w:vMerge w:val="restart"/>
            <w:noWrap w:val="0"/>
            <w:vAlign w:val="center"/>
          </w:tcPr>
          <w:p w14:paraId="13ACB6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投标单位服务</w:t>
            </w:r>
          </w:p>
          <w:p w14:paraId="3E980B6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评分（25分）</w:t>
            </w:r>
          </w:p>
        </w:tc>
        <w:tc>
          <w:tcPr>
            <w:tcW w:w="2076" w:type="dxa"/>
            <w:vMerge w:val="restart"/>
            <w:noWrap w:val="0"/>
            <w:vAlign w:val="center"/>
          </w:tcPr>
          <w:p w14:paraId="44E954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投标单位业绩评分（25分）</w:t>
            </w:r>
          </w:p>
        </w:tc>
        <w:tc>
          <w:tcPr>
            <w:tcW w:w="1560" w:type="dxa"/>
            <w:vMerge w:val="restart"/>
            <w:noWrap w:val="0"/>
            <w:vAlign w:val="center"/>
          </w:tcPr>
          <w:p w14:paraId="20AF5C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总分</w:t>
            </w:r>
          </w:p>
        </w:tc>
      </w:tr>
      <w:tr w14:paraId="4A5C20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13" w:type="dxa"/>
            <w:vMerge w:val="continue"/>
            <w:noWrap w:val="0"/>
            <w:vAlign w:val="center"/>
          </w:tcPr>
          <w:p w14:paraId="12FE26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570" w:type="dxa"/>
            <w:vMerge w:val="continue"/>
            <w:noWrap w:val="0"/>
            <w:vAlign w:val="center"/>
          </w:tcPr>
          <w:p w14:paraId="4739F7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vMerge w:val="continue"/>
            <w:noWrap w:val="0"/>
            <w:vAlign w:val="center"/>
          </w:tcPr>
          <w:p w14:paraId="79F75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1AA731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塑料制品</w:t>
            </w:r>
          </w:p>
        </w:tc>
        <w:tc>
          <w:tcPr>
            <w:tcW w:w="1038" w:type="dxa"/>
            <w:noWrap w:val="0"/>
            <w:vAlign w:val="center"/>
          </w:tcPr>
          <w:p w14:paraId="12585BD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  <w:t>废纸板</w:t>
            </w:r>
          </w:p>
        </w:tc>
        <w:tc>
          <w:tcPr>
            <w:tcW w:w="2076" w:type="dxa"/>
            <w:vMerge w:val="continue"/>
            <w:noWrap w:val="0"/>
            <w:vAlign w:val="center"/>
          </w:tcPr>
          <w:p w14:paraId="26C9B8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vMerge w:val="continue"/>
            <w:noWrap w:val="0"/>
            <w:vAlign w:val="center"/>
          </w:tcPr>
          <w:p w14:paraId="197CC8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vMerge w:val="continue"/>
            <w:noWrap w:val="0"/>
            <w:vAlign w:val="center"/>
          </w:tcPr>
          <w:p w14:paraId="4ED6516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auto"/>
              <w:rPr>
                <w:rFonts w:hint="eastAsia" w:ascii="方正黑体_GBK" w:hAnsi="方正黑体_GBK" w:eastAsia="方正黑体_GBK" w:cs="方正黑体_GBK"/>
                <w:b w:val="0"/>
                <w:bCs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A604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noWrap w:val="0"/>
            <w:vAlign w:val="center"/>
          </w:tcPr>
          <w:p w14:paraId="711F4DE2">
            <w:pPr>
              <w:pStyle w:val="2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  <w:t>1</w:t>
            </w:r>
          </w:p>
        </w:tc>
        <w:tc>
          <w:tcPr>
            <w:tcW w:w="3570" w:type="dxa"/>
            <w:noWrap w:val="0"/>
            <w:vAlign w:val="center"/>
          </w:tcPr>
          <w:p w14:paraId="63FE6FFD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63AEF28E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BCAEC12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B4071B5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7E9F87D7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10D20032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48E4A3AE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</w:tr>
      <w:tr w14:paraId="18F822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noWrap w:val="0"/>
            <w:vAlign w:val="center"/>
          </w:tcPr>
          <w:p w14:paraId="569B2322">
            <w:pPr>
              <w:pStyle w:val="2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  <w:t>2</w:t>
            </w:r>
          </w:p>
        </w:tc>
        <w:tc>
          <w:tcPr>
            <w:tcW w:w="3570" w:type="dxa"/>
            <w:noWrap w:val="0"/>
            <w:vAlign w:val="center"/>
          </w:tcPr>
          <w:p w14:paraId="29550E1D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45B15F6B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01D8820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1CFC8B38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253C1972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77170A39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189A2347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</w:tr>
      <w:tr w14:paraId="12A8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noWrap w:val="0"/>
            <w:vAlign w:val="center"/>
          </w:tcPr>
          <w:p w14:paraId="71BAD3E4">
            <w:pPr>
              <w:pStyle w:val="2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  <w:t>3</w:t>
            </w:r>
          </w:p>
        </w:tc>
        <w:tc>
          <w:tcPr>
            <w:tcW w:w="3570" w:type="dxa"/>
            <w:noWrap w:val="0"/>
            <w:vAlign w:val="center"/>
          </w:tcPr>
          <w:p w14:paraId="6614C4AD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1009CD5F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02AF9A84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5C4C3393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03B830D9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2A301878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59B6CCCE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</w:tr>
      <w:tr w14:paraId="57FF6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noWrap w:val="0"/>
            <w:vAlign w:val="center"/>
          </w:tcPr>
          <w:p w14:paraId="10BFDF1A">
            <w:pPr>
              <w:pStyle w:val="2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  <w:t>4</w:t>
            </w:r>
          </w:p>
        </w:tc>
        <w:tc>
          <w:tcPr>
            <w:tcW w:w="3570" w:type="dxa"/>
            <w:noWrap w:val="0"/>
            <w:vAlign w:val="center"/>
          </w:tcPr>
          <w:p w14:paraId="4BF2E6DB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6700B1A7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76076C18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5DFFA03E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7CE21085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01744E5F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2BA1F5B3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</w:tr>
      <w:tr w14:paraId="1ACBF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3" w:type="dxa"/>
            <w:noWrap w:val="0"/>
            <w:vAlign w:val="center"/>
          </w:tcPr>
          <w:p w14:paraId="6C7CB57E">
            <w:pPr>
              <w:pStyle w:val="2"/>
              <w:jc w:val="center"/>
              <w:rPr>
                <w:rFonts w:hint="default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  <w:t>5</w:t>
            </w:r>
          </w:p>
        </w:tc>
        <w:tc>
          <w:tcPr>
            <w:tcW w:w="3570" w:type="dxa"/>
            <w:noWrap w:val="0"/>
            <w:vAlign w:val="center"/>
          </w:tcPr>
          <w:p w14:paraId="1441DB1E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045C4748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336C91CE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038" w:type="dxa"/>
            <w:noWrap w:val="0"/>
            <w:vAlign w:val="center"/>
          </w:tcPr>
          <w:p w14:paraId="6BA76C51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1E313240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2076" w:type="dxa"/>
            <w:noWrap w:val="0"/>
            <w:vAlign w:val="center"/>
          </w:tcPr>
          <w:p w14:paraId="39020B6F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  <w:tc>
          <w:tcPr>
            <w:tcW w:w="1560" w:type="dxa"/>
            <w:noWrap w:val="0"/>
            <w:vAlign w:val="center"/>
          </w:tcPr>
          <w:p w14:paraId="2F43452C">
            <w:pPr>
              <w:pStyle w:val="2"/>
              <w:jc w:val="center"/>
              <w:rPr>
                <w:rFonts w:hint="eastAsia" w:ascii="方正仿宋_GBK" w:hAnsi="方正仿宋_GBK" w:eastAsia="方正仿宋_GBK" w:cs="方正仿宋_GBK"/>
                <w:b w:val="0"/>
                <w:bCs/>
                <w:sz w:val="24"/>
                <w:szCs w:val="16"/>
                <w:vertAlign w:val="baseline"/>
                <w:lang w:val="en-US" w:eastAsia="zh-CN"/>
              </w:rPr>
            </w:pPr>
          </w:p>
        </w:tc>
      </w:tr>
    </w:tbl>
    <w:p w14:paraId="3DEC38B8">
      <w:pPr>
        <w:pStyle w:val="2"/>
        <w:ind w:firstLine="960" w:firstLineChars="300"/>
        <w:rPr>
          <w:rFonts w:hint="eastAsia" w:ascii="方正楷体_GBK" w:hAnsi="方正楷体_GBK" w:eastAsia="方正楷体_GBK" w:cs="方正楷体_GBK"/>
          <w:b w:val="0"/>
          <w:bCs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lang w:val="en-US" w:eastAsia="zh-CN"/>
        </w:rPr>
        <w:t>评分说明：</w:t>
      </w:r>
    </w:p>
    <w:p w14:paraId="46F5EBD3">
      <w:pPr>
        <w:pStyle w:val="2"/>
        <w:numPr>
          <w:ilvl w:val="0"/>
          <w:numId w:val="0"/>
        </w:numPr>
        <w:ind w:firstLine="960" w:firstLineChars="300"/>
        <w:rPr>
          <w:rFonts w:hint="eastAsia" w:ascii="方正仿宋_GBK" w:hAnsi="方正仿宋_GBK" w:eastAsia="方正仿宋_GBK" w:cs="方正仿宋_GBK"/>
          <w:b w:val="0"/>
          <w:bCs/>
          <w:lang w:val="en-US" w:eastAsia="zh-CN"/>
        </w:rPr>
      </w:pPr>
      <w:r>
        <w:rPr>
          <w:rFonts w:hint="eastAsia" w:ascii="方正楷体_GBK" w:hAnsi="方正楷体_GBK" w:eastAsia="方正楷体_GBK" w:cs="方正楷体_GBK"/>
          <w:b w:val="0"/>
          <w:bCs/>
          <w:kern w:val="2"/>
          <w:sz w:val="32"/>
          <w:szCs w:val="20"/>
          <w:lang w:val="en-US" w:eastAsia="zh-CN" w:bidi="ar-SA"/>
        </w:rPr>
        <w:t>一、</w:t>
      </w:r>
      <w:r>
        <w:rPr>
          <w:rFonts w:hint="eastAsia" w:ascii="方正楷体_GBK" w:hAnsi="方正楷体_GBK" w:eastAsia="方正楷体_GBK" w:cs="方正楷体_GBK"/>
          <w:b w:val="0"/>
          <w:bCs/>
          <w:lang w:val="en-US" w:eastAsia="zh-CN"/>
        </w:rPr>
        <w:t>投标单位证照资质：</w:t>
      </w:r>
      <w:r>
        <w:rPr>
          <w:rFonts w:hint="eastAsia" w:ascii="方正仿宋_GBK" w:hAnsi="方正仿宋_GBK" w:eastAsia="方正仿宋_GBK" w:cs="方正仿宋_GBK"/>
          <w:b w:val="0"/>
          <w:bCs/>
          <w:lang w:val="en-US" w:eastAsia="zh-CN"/>
        </w:rPr>
        <w:t>参与投标单位须提供本次招标所需要的相关资质证明（营业执照、特种行业备案证明）。证照齐全得10分，缺一项为资质不符合要求，不得参与投标。</w:t>
      </w:r>
    </w:p>
    <w:p w14:paraId="65733BC2">
      <w:pPr>
        <w:pStyle w:val="3"/>
        <w:numPr>
          <w:ilvl w:val="0"/>
          <w:numId w:val="0"/>
        </w:numP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  <w:t xml:space="preserve">      </w:t>
      </w:r>
      <w:r>
        <w:rPr>
          <w:rFonts w:hint="eastAsia" w:ascii="方正楷体_GBK" w:hAnsi="方正楷体_GBK" w:eastAsia="方正楷体_GBK" w:cs="方正楷体_GBK"/>
          <w:b w:val="0"/>
          <w:bCs/>
          <w:kern w:val="2"/>
          <w:sz w:val="32"/>
          <w:szCs w:val="20"/>
          <w:lang w:val="en-US" w:eastAsia="zh-CN" w:bidi="ar-SA"/>
        </w:rPr>
        <w:t>二、投标单位报价：</w:t>
      </w:r>
      <w: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  <w:t>主要为两类物资回收的报价，塑料制品的回收价格不得低于2200元/吨，废纸板的回收价格不得低于800/吨。报价最高者得40分，第二高者得30分，第三高者得20分，以此类推，该项最终得分的计算方式为：（塑料制品的报价得分+废纸板的报价得分）/2=最终报价得分。</w:t>
      </w:r>
    </w:p>
    <w:p w14:paraId="36433D1B">
      <w:pP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  <w:t xml:space="preserve">      </w:t>
      </w:r>
      <w:r>
        <w:rPr>
          <w:rFonts w:hint="eastAsia" w:ascii="方正楷体_GBK" w:hAnsi="方正楷体_GBK" w:eastAsia="方正楷体_GBK" w:cs="方正楷体_GBK"/>
          <w:b w:val="0"/>
          <w:bCs/>
          <w:kern w:val="2"/>
          <w:sz w:val="32"/>
          <w:szCs w:val="20"/>
          <w:lang w:val="en-US" w:eastAsia="zh-CN" w:bidi="ar-SA"/>
        </w:rPr>
        <w:t>三、投标单位服务：</w:t>
      </w:r>
      <w: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  <w:t>根据投标单位服务方案评分。</w:t>
      </w:r>
    </w:p>
    <w:p w14:paraId="4F2BC8F7">
      <w:pPr>
        <w:ind w:firstLine="960" w:firstLineChars="300"/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  <w:t xml:space="preserve">1.服务方案合理且能促进物资回收工作的开展，具体且有针对性，全面、合理、规范，对物资回收工作能够顺利实施起到推动作用的，得15-25分； </w:t>
      </w:r>
    </w:p>
    <w:p w14:paraId="1DB39D05">
      <w:pPr>
        <w:ind w:firstLine="960" w:firstLineChars="300"/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  <w:t xml:space="preserve">2.服务方案基本合理、对物资回收工作开展缺乏指导性，措施描述一般且存在一些问题，对物资回收工作仅能起到配合作用的，得1-15分； </w:t>
      </w:r>
    </w:p>
    <w:p w14:paraId="4E2D9406">
      <w:pPr>
        <w:ind w:firstLine="960" w:firstLineChars="300"/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</w:pPr>
      <w: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  <w:t>3.未提供服务方案的不得分。</w:t>
      </w:r>
    </w:p>
    <w:p w14:paraId="75C69716">
      <w:pPr>
        <w:pStyle w:val="2"/>
        <w:ind w:firstLine="960" w:firstLineChars="300"/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</w:pPr>
      <w:r>
        <w:rPr>
          <w:rFonts w:hint="eastAsia" w:ascii="方正楷体_GBK" w:hAnsi="方正楷体_GBK" w:eastAsia="方正楷体_GBK" w:cs="方正楷体_GBK"/>
          <w:b w:val="0"/>
          <w:bCs/>
          <w:kern w:val="2"/>
          <w:sz w:val="32"/>
          <w:szCs w:val="20"/>
          <w:lang w:val="en-US" w:eastAsia="zh-CN" w:bidi="ar-SA"/>
        </w:rPr>
        <w:t>四、投标单位业绩：</w:t>
      </w:r>
      <w:r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  <w:t>每有一个业绩加5分，满分25分。</w:t>
      </w:r>
      <w:bookmarkStart w:id="0" w:name="_GoBack"/>
      <w:bookmarkEnd w:id="0"/>
    </w:p>
    <w:p w14:paraId="5AC1B181">
      <w:pPr>
        <w:pStyle w:val="2"/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</w:pPr>
    </w:p>
    <w:p w14:paraId="31984594">
      <w:pPr>
        <w:pStyle w:val="3"/>
        <w:rPr>
          <w:rFonts w:hint="eastAsia" w:ascii="方正仿宋_GBK" w:hAnsi="方正仿宋_GBK" w:eastAsia="方正仿宋_GBK" w:cs="方正仿宋_GBK"/>
          <w:b w:val="0"/>
          <w:bCs/>
          <w:kern w:val="2"/>
          <w:sz w:val="32"/>
          <w:szCs w:val="20"/>
          <w:lang w:val="en-US" w:eastAsia="zh-CN" w:bidi="ar-SA"/>
        </w:rPr>
      </w:pPr>
    </w:p>
    <w:p w14:paraId="2FE1F2F4"/>
    <w:sectPr>
      <w:pgSz w:w="16838" w:h="11906" w:orient="landscape"/>
      <w:pgMar w:top="1803" w:right="1440" w:bottom="1803" w:left="1157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wMzA4NmM3NTFmMTM1YmVjOTgyYmFjZjY3Y2IyMDYifQ=="/>
    <w:docVar w:name="KSO_WPS_MARK_KEY" w:val="cad312ee-2199-43a5-9ea7-a963df680b5c"/>
  </w:docVars>
  <w:rsids>
    <w:rsidRoot w:val="167A4CA5"/>
    <w:rsid w:val="167A4CA5"/>
    <w:rsid w:val="48A5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3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jc w:val="left"/>
    </w:pPr>
    <w:rPr>
      <w:rFonts w:ascii="Arial" w:hAnsi="Arial" w:eastAsia="黑体"/>
      <w:b/>
      <w:sz w:val="32"/>
      <w:szCs w:val="20"/>
    </w:rPr>
  </w:style>
  <w:style w:type="paragraph" w:styleId="3">
    <w:name w:val="toc 3"/>
    <w:basedOn w:val="1"/>
    <w:next w:val="1"/>
    <w:qFormat/>
    <w:uiPriority w:val="30"/>
    <w:pPr>
      <w:ind w:left="840" w:leftChars="840" w:firstLine="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  <w:lang w:bidi="he-IL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page number"/>
    <w:basedOn w:val="7"/>
    <w:qFormat/>
    <w:uiPriority w:val="0"/>
  </w:style>
  <w:style w:type="character" w:customStyle="1" w:styleId="9">
    <w:name w:val="font71"/>
    <w:basedOn w:val="7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4"/>
      <w:szCs w:val="24"/>
      <w:u w:val="none"/>
    </w:rPr>
  </w:style>
  <w:style w:type="character" w:customStyle="1" w:styleId="10">
    <w:name w:val="font81"/>
    <w:basedOn w:val="7"/>
    <w:qFormat/>
    <w:uiPriority w:val="0"/>
    <w:rPr>
      <w:rFonts w:hint="eastAsia"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1">
    <w:name w:val="font101"/>
    <w:basedOn w:val="7"/>
    <w:qFormat/>
    <w:uiPriority w:val="0"/>
    <w:rPr>
      <w:rFonts w:hint="eastAsia" w:ascii="方正仿宋_GBK" w:hAnsi="方正仿宋_GBK" w:eastAsia="方正仿宋_GBK" w:cs="方正仿宋_GBK"/>
      <w:b/>
      <w:bCs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红河州开远市党政机关单位</Company>
  <Pages>2</Pages>
  <Words>581</Words>
  <Characters>608</Characters>
  <Lines>0</Lines>
  <Paragraphs>0</Paragraphs>
  <TotalTime>0</TotalTime>
  <ScaleCrop>false</ScaleCrop>
  <LinksUpToDate>false</LinksUpToDate>
  <CharactersWithSpaces>622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2025-03-24T06:59:00Z</dcterms:created>
  <dc:creator>「Apple」</dc:creator>
  <cp:lastModifiedBy>hawk</cp:lastModifiedBy>
  <dcterms:modified xsi:type="dcterms:W3CDTF">2025-03-31T08:28:03Z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BE30D90A16464F1B9DD08B852AEE797E_11</vt:lpwstr>
  </property>
  <property fmtid="{D5CDD505-2E9C-101B-9397-08002B2CF9AE}" pid="4" name="KSOTemplateDocerSaveRecord">
    <vt:lpwstr>eyJoZGlkIjoiNzc1Yzg0M2EwMDRlZTE5N2Y0NGNjNmM4MGU1NzRhMjQiLCJ1c2VySWQiOiIzMTIxODYwNTUifQ==</vt:lpwstr>
  </property>
</Properties>
</file>